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590" w:rsidRDefault="00E34590" w:rsidP="00E34590">
      <w:pPr>
        <w:jc w:val="center"/>
        <w:rPr>
          <w:b/>
          <w:i/>
          <w:color w:val="006600"/>
        </w:rPr>
      </w:pPr>
      <w:r w:rsidRPr="009A6406">
        <w:rPr>
          <w:b/>
          <w:i/>
          <w:color w:val="006600"/>
        </w:rPr>
        <w:t>УСЛОВИЯ ОСУЩЕСТВЛЕНИЯ УЧЕБНО-ВОСПИТАТЕЛЬНОГО ПРОЦЕССА</w:t>
      </w:r>
    </w:p>
    <w:p w:rsidR="00E34590" w:rsidRPr="003065DD" w:rsidRDefault="00E34590" w:rsidP="00E34590">
      <w:pPr>
        <w:autoSpaceDE w:val="0"/>
        <w:autoSpaceDN w:val="0"/>
        <w:adjustRightInd w:val="0"/>
        <w:ind w:firstLine="456"/>
        <w:jc w:val="both"/>
        <w:rPr>
          <w:rFonts w:cs="Verdana"/>
          <w:b/>
          <w:bCs/>
        </w:rPr>
      </w:pPr>
    </w:p>
    <w:p w:rsidR="00E34590" w:rsidRPr="005457BA" w:rsidRDefault="00E34590" w:rsidP="00E34590">
      <w:pPr>
        <w:shd w:val="clear" w:color="auto" w:fill="FFFFFF"/>
        <w:spacing w:after="300" w:line="270" w:lineRule="atLeast"/>
        <w:jc w:val="both"/>
      </w:pPr>
      <w:r w:rsidRPr="005457BA">
        <w:t>Развивающая предметная среда ДОУ оборудована с учетом возрастных особенностей детей. Все элементы среды связаны между собой по содержанию, масштабу и художественному решению.</w:t>
      </w:r>
    </w:p>
    <w:p w:rsidR="00E34590" w:rsidRPr="005457BA" w:rsidRDefault="00E34590" w:rsidP="00E34590">
      <w:pPr>
        <w:shd w:val="clear" w:color="auto" w:fill="FFFFFF"/>
        <w:spacing w:after="300" w:line="270" w:lineRule="atLeast"/>
      </w:pPr>
      <w:r w:rsidRPr="005457BA">
        <w:t>В ДОУ имеются:</w:t>
      </w:r>
    </w:p>
    <w:p w:rsidR="00E34590" w:rsidRPr="005457BA" w:rsidRDefault="00E34590" w:rsidP="00E34590">
      <w:pPr>
        <w:numPr>
          <w:ilvl w:val="0"/>
          <w:numId w:val="2"/>
        </w:numPr>
      </w:pPr>
      <w:r w:rsidRPr="005457BA">
        <w:t>кабинет заведующего;</w:t>
      </w:r>
    </w:p>
    <w:p w:rsidR="00E34590" w:rsidRPr="005457BA" w:rsidRDefault="00E34590" w:rsidP="00E34590">
      <w:pPr>
        <w:numPr>
          <w:ilvl w:val="0"/>
          <w:numId w:val="2"/>
        </w:numPr>
      </w:pPr>
      <w:r w:rsidRPr="005457BA">
        <w:t>медицинский кабинет;</w:t>
      </w:r>
    </w:p>
    <w:p w:rsidR="00E34590" w:rsidRPr="005457BA" w:rsidRDefault="00E34590" w:rsidP="00E34590">
      <w:pPr>
        <w:numPr>
          <w:ilvl w:val="0"/>
          <w:numId w:val="2"/>
        </w:numPr>
      </w:pPr>
      <w:r w:rsidRPr="005457BA">
        <w:t>пищеблок;</w:t>
      </w:r>
    </w:p>
    <w:p w:rsidR="00E34590" w:rsidRPr="005457BA" w:rsidRDefault="00E34590" w:rsidP="00E34590">
      <w:pPr>
        <w:numPr>
          <w:ilvl w:val="0"/>
          <w:numId w:val="2"/>
        </w:numPr>
      </w:pPr>
      <w:r w:rsidRPr="005457BA">
        <w:t>физкультурный зал, он же  музыкальный;</w:t>
      </w:r>
    </w:p>
    <w:p w:rsidR="00E34590" w:rsidRPr="005457BA" w:rsidRDefault="00E34590" w:rsidP="00E34590">
      <w:pPr>
        <w:numPr>
          <w:ilvl w:val="0"/>
          <w:numId w:val="2"/>
        </w:numPr>
      </w:pPr>
      <w:r w:rsidRPr="005457BA">
        <w:t>спортивная площадка на улице;</w:t>
      </w:r>
    </w:p>
    <w:p w:rsidR="00E34590" w:rsidRPr="005457BA" w:rsidRDefault="00E34590" w:rsidP="00E34590">
      <w:pPr>
        <w:numPr>
          <w:ilvl w:val="0"/>
          <w:numId w:val="2"/>
        </w:numPr>
      </w:pPr>
      <w:r w:rsidRPr="005457BA">
        <w:t>участки для прогулок детей;</w:t>
      </w:r>
    </w:p>
    <w:p w:rsidR="00E34590" w:rsidRPr="005457BA" w:rsidRDefault="00E34590" w:rsidP="00E34590">
      <w:pPr>
        <w:numPr>
          <w:ilvl w:val="0"/>
          <w:numId w:val="2"/>
        </w:numPr>
      </w:pPr>
      <w:r w:rsidRPr="005457BA">
        <w:t>цветник;</w:t>
      </w:r>
    </w:p>
    <w:p w:rsidR="00E34590" w:rsidRPr="005457BA" w:rsidRDefault="00E34590" w:rsidP="00E34590">
      <w:pPr>
        <w:numPr>
          <w:ilvl w:val="0"/>
          <w:numId w:val="2"/>
        </w:numPr>
      </w:pPr>
      <w:r w:rsidRPr="005457BA">
        <w:t>групповые помещения с учетом возрастных особенностей детей;</w:t>
      </w:r>
    </w:p>
    <w:p w:rsidR="00E34590" w:rsidRPr="005457BA" w:rsidRDefault="00E34590" w:rsidP="00E34590">
      <w:pPr>
        <w:numPr>
          <w:ilvl w:val="0"/>
          <w:numId w:val="2"/>
        </w:numPr>
      </w:pPr>
      <w:r w:rsidRPr="005457BA">
        <w:t>помещения, обеспечивающие быт, и т. д.</w:t>
      </w:r>
    </w:p>
    <w:p w:rsidR="00E34590" w:rsidRPr="005457BA" w:rsidRDefault="00E34590" w:rsidP="00E34590">
      <w:pPr>
        <w:shd w:val="clear" w:color="auto" w:fill="FFFFFF"/>
        <w:spacing w:line="270" w:lineRule="atLeast"/>
        <w:ind w:left="90"/>
      </w:pPr>
    </w:p>
    <w:p w:rsidR="00E34590" w:rsidRPr="005457BA" w:rsidRDefault="00E34590" w:rsidP="00E34590">
      <w:pPr>
        <w:spacing w:after="200" w:line="276" w:lineRule="auto"/>
        <w:jc w:val="both"/>
      </w:pPr>
      <w:r w:rsidRPr="005457BA">
        <w:tab/>
        <w:t>Можно сделать вывод, что в ДОУ имеется необходимая материально-техническая база, в соответствии с возрастом и возможностями организованная предметно развивающая среда, которая воспитателями, специалистами и самими детьми преобразовывается в соответствии с каждой конкретной темой. Кроме того, начиная со среднего возраста, идет зонирование среды по гендерным признакам.</w:t>
      </w:r>
    </w:p>
    <w:p w:rsidR="00E34590" w:rsidRPr="005457BA" w:rsidRDefault="00E34590" w:rsidP="00E34590">
      <w:pPr>
        <w:spacing w:after="200" w:line="276" w:lineRule="auto"/>
        <w:jc w:val="center"/>
      </w:pPr>
      <w:r w:rsidRPr="005457BA">
        <w:t>Для обеспечения безопасности образовательного процесса:</w:t>
      </w:r>
    </w:p>
    <w:p w:rsidR="00E34590" w:rsidRPr="005457BA" w:rsidRDefault="00E34590" w:rsidP="00E34590">
      <w:pPr>
        <w:jc w:val="center"/>
        <w:rPr>
          <w:u w:val="single"/>
        </w:rPr>
      </w:pPr>
    </w:p>
    <w:p w:rsidR="00E34590" w:rsidRPr="005457BA" w:rsidRDefault="00E34590" w:rsidP="00E34590">
      <w:pPr>
        <w:numPr>
          <w:ilvl w:val="0"/>
          <w:numId w:val="1"/>
        </w:numPr>
        <w:tabs>
          <w:tab w:val="num" w:pos="-142"/>
        </w:tabs>
        <w:spacing w:after="200" w:line="276" w:lineRule="auto"/>
        <w:ind w:hanging="1004"/>
        <w:contextualSpacing/>
        <w:jc w:val="both"/>
      </w:pPr>
      <w:r w:rsidRPr="005457BA">
        <w:t>имеется ограждение по периметру участка;</w:t>
      </w:r>
    </w:p>
    <w:p w:rsidR="00E34590" w:rsidRPr="005457BA" w:rsidRDefault="00E34590" w:rsidP="00E34590">
      <w:pPr>
        <w:numPr>
          <w:ilvl w:val="0"/>
          <w:numId w:val="1"/>
        </w:numPr>
        <w:tabs>
          <w:tab w:val="num" w:pos="-142"/>
        </w:tabs>
        <w:spacing w:after="200" w:line="276" w:lineRule="auto"/>
        <w:ind w:hanging="1004"/>
        <w:contextualSpacing/>
        <w:jc w:val="both"/>
      </w:pPr>
      <w:r w:rsidRPr="005457BA">
        <w:t>исполняются СанПиНы;</w:t>
      </w:r>
    </w:p>
    <w:p w:rsidR="00E34590" w:rsidRPr="005457BA" w:rsidRDefault="00E34590" w:rsidP="00E34590">
      <w:pPr>
        <w:numPr>
          <w:ilvl w:val="0"/>
          <w:numId w:val="1"/>
        </w:numPr>
        <w:tabs>
          <w:tab w:val="num" w:pos="-142"/>
        </w:tabs>
        <w:spacing w:after="200" w:line="276" w:lineRule="auto"/>
        <w:ind w:hanging="1004"/>
        <w:contextualSpacing/>
        <w:jc w:val="both"/>
      </w:pPr>
      <w:r w:rsidRPr="005457BA">
        <w:t>установлена пожарно-охранная сигнализация;</w:t>
      </w:r>
    </w:p>
    <w:p w:rsidR="00E34590" w:rsidRPr="005457BA" w:rsidRDefault="00E34590" w:rsidP="00E34590">
      <w:pPr>
        <w:numPr>
          <w:ilvl w:val="0"/>
          <w:numId w:val="1"/>
        </w:numPr>
        <w:tabs>
          <w:tab w:val="num" w:pos="-142"/>
        </w:tabs>
        <w:spacing w:after="200" w:line="276" w:lineRule="auto"/>
        <w:ind w:hanging="1004"/>
        <w:contextualSpacing/>
        <w:jc w:val="both"/>
      </w:pPr>
      <w:r w:rsidRPr="005457BA">
        <w:t>установлена «тревожная кнопка»;</w:t>
      </w:r>
    </w:p>
    <w:p w:rsidR="00E34590" w:rsidRPr="005457BA" w:rsidRDefault="00E34590" w:rsidP="00E34590">
      <w:pPr>
        <w:numPr>
          <w:ilvl w:val="0"/>
          <w:numId w:val="1"/>
        </w:numPr>
        <w:tabs>
          <w:tab w:val="num" w:pos="-142"/>
        </w:tabs>
        <w:spacing w:after="200" w:line="276" w:lineRule="auto"/>
        <w:ind w:hanging="1004"/>
        <w:contextualSpacing/>
        <w:jc w:val="both"/>
      </w:pPr>
      <w:r w:rsidRPr="005457BA">
        <w:t>заключен договор с ЧОП «Тамерлан»;</w:t>
      </w:r>
    </w:p>
    <w:p w:rsidR="00E34590" w:rsidRPr="005457BA" w:rsidRDefault="00E34590" w:rsidP="00E34590">
      <w:pPr>
        <w:numPr>
          <w:ilvl w:val="0"/>
          <w:numId w:val="1"/>
        </w:numPr>
        <w:tabs>
          <w:tab w:val="num" w:pos="-142"/>
        </w:tabs>
        <w:spacing w:after="200" w:line="276" w:lineRule="auto"/>
        <w:ind w:hanging="1004"/>
        <w:contextualSpacing/>
        <w:jc w:val="both"/>
      </w:pPr>
      <w:r w:rsidRPr="005457BA">
        <w:t>установлены звонки и «глазки» на входящие двери всех групп;</w:t>
      </w:r>
    </w:p>
    <w:p w:rsidR="00E34590" w:rsidRPr="005457BA" w:rsidRDefault="00E34590" w:rsidP="00E34590">
      <w:pPr>
        <w:numPr>
          <w:ilvl w:val="0"/>
          <w:numId w:val="1"/>
        </w:numPr>
        <w:tabs>
          <w:tab w:val="num" w:pos="-142"/>
        </w:tabs>
        <w:spacing w:after="200" w:line="276" w:lineRule="auto"/>
        <w:ind w:hanging="1004"/>
        <w:contextualSpacing/>
        <w:jc w:val="both"/>
        <w:rPr>
          <w:spacing w:val="-4"/>
        </w:rPr>
      </w:pPr>
      <w:r w:rsidRPr="005457BA">
        <w:rPr>
          <w:spacing w:val="-4"/>
        </w:rPr>
        <w:t>проводятся тренировочные эвакуации участников учебно-воспитательного процесса в условиях ЧС;</w:t>
      </w:r>
    </w:p>
    <w:p w:rsidR="00E34590" w:rsidRPr="005457BA" w:rsidRDefault="00E34590" w:rsidP="00E34590">
      <w:pPr>
        <w:numPr>
          <w:ilvl w:val="0"/>
          <w:numId w:val="1"/>
        </w:numPr>
        <w:tabs>
          <w:tab w:val="num" w:pos="-142"/>
        </w:tabs>
        <w:spacing w:after="200" w:line="276" w:lineRule="auto"/>
        <w:ind w:hanging="1004"/>
        <w:contextualSpacing/>
        <w:jc w:val="both"/>
        <w:rPr>
          <w:spacing w:val="-4"/>
        </w:rPr>
      </w:pPr>
      <w:r w:rsidRPr="005457BA">
        <w:rPr>
          <w:spacing w:val="-4"/>
        </w:rPr>
        <w:t xml:space="preserve">для повышения </w:t>
      </w:r>
      <w:proofErr w:type="spellStart"/>
      <w:r w:rsidRPr="005457BA">
        <w:rPr>
          <w:spacing w:val="-4"/>
        </w:rPr>
        <w:t>энергоэффективности</w:t>
      </w:r>
      <w:proofErr w:type="spellEnd"/>
      <w:r w:rsidRPr="005457BA">
        <w:rPr>
          <w:spacing w:val="-4"/>
        </w:rPr>
        <w:t xml:space="preserve"> вставлено 50% пластиковых окон;</w:t>
      </w:r>
    </w:p>
    <w:p w:rsidR="00E34590" w:rsidRPr="005457BA" w:rsidRDefault="00E34590" w:rsidP="00E34590">
      <w:pPr>
        <w:numPr>
          <w:ilvl w:val="0"/>
          <w:numId w:val="1"/>
        </w:numPr>
        <w:tabs>
          <w:tab w:val="num" w:pos="-142"/>
        </w:tabs>
        <w:spacing w:after="200" w:line="276" w:lineRule="auto"/>
        <w:ind w:hanging="1004"/>
        <w:contextualSpacing/>
        <w:jc w:val="both"/>
        <w:rPr>
          <w:spacing w:val="-4"/>
        </w:rPr>
      </w:pPr>
      <w:r w:rsidRPr="005457BA">
        <w:rPr>
          <w:spacing w:val="-4"/>
        </w:rPr>
        <w:t>начата аттестация рабочих мест (аттестовано 4 места)</w:t>
      </w:r>
    </w:p>
    <w:p w:rsidR="00E34590" w:rsidRPr="003065DD" w:rsidRDefault="00E34590" w:rsidP="00E34590">
      <w:pPr>
        <w:jc w:val="both"/>
      </w:pPr>
    </w:p>
    <w:p w:rsidR="008F3EFA" w:rsidRDefault="008F3EFA">
      <w:bookmarkStart w:id="0" w:name="_GoBack"/>
      <w:bookmarkEnd w:id="0"/>
    </w:p>
    <w:sectPr w:rsidR="008F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A7C7B"/>
    <w:multiLevelType w:val="hybridMultilevel"/>
    <w:tmpl w:val="BBD6A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253767"/>
    <w:multiLevelType w:val="multilevel"/>
    <w:tmpl w:val="B58A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BA"/>
    <w:rsid w:val="008F3EFA"/>
    <w:rsid w:val="00E229BA"/>
    <w:rsid w:val="00E3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2015-07-17T05:46:00Z</dcterms:created>
  <dcterms:modified xsi:type="dcterms:W3CDTF">2015-07-17T05:47:00Z</dcterms:modified>
</cp:coreProperties>
</file>